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F4621" w14:textId="2FD51D1D" w:rsidR="00866256" w:rsidRDefault="00866256" w:rsidP="00416DC5">
      <w:pPr>
        <w:spacing w:line="276" w:lineRule="auto"/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bookmarkStart w:id="0" w:name="_GoBack"/>
      <w:bookmarkEnd w:id="0"/>
      <w:r>
        <w:rPr>
          <w:rFonts w:ascii="Times-Roman" w:hAnsi="Times-Roman" w:cs="Times-Roman"/>
          <w:b/>
          <w:sz w:val="25"/>
          <w:szCs w:val="25"/>
          <w:lang w:eastAsia="ja-JP"/>
        </w:rPr>
        <w:t>LICEO CLASSICO “UGO FOSCOLO” - ALBANO</w:t>
      </w:r>
    </w:p>
    <w:p w14:paraId="4E4F0C6F" w14:textId="62C5CFE4" w:rsidR="00635E88" w:rsidRDefault="005220C0" w:rsidP="00416DC5">
      <w:pPr>
        <w:spacing w:line="276" w:lineRule="auto"/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A. S. 2014/2015</w:t>
      </w:r>
    </w:p>
    <w:p w14:paraId="499CCDF9" w14:textId="0DDA3BE1" w:rsidR="00635E88" w:rsidRDefault="006D4D53" w:rsidP="00416DC5">
      <w:pPr>
        <w:spacing w:line="276" w:lineRule="auto"/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CLASSE III sez. A</w:t>
      </w:r>
    </w:p>
    <w:p w14:paraId="1F96A685" w14:textId="688A403A" w:rsidR="00635E88" w:rsidRDefault="00635E88" w:rsidP="00416DC5">
      <w:pPr>
        <w:spacing w:line="276" w:lineRule="auto"/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Prof.</w:t>
      </w:r>
      <w:r w:rsidR="00F85D55">
        <w:rPr>
          <w:rFonts w:ascii="Times-Roman" w:hAnsi="Times-Roman" w:cs="Times-Roman"/>
          <w:b/>
          <w:sz w:val="25"/>
          <w:szCs w:val="25"/>
          <w:lang w:eastAsia="ja-JP"/>
        </w:rPr>
        <w:t xml:space="preserve"> </w:t>
      </w:r>
      <w:proofErr w:type="spellStart"/>
      <w:proofErr w:type="gramStart"/>
      <w:r>
        <w:rPr>
          <w:rFonts w:ascii="Times-Roman" w:hAnsi="Times-Roman" w:cs="Times-Roman"/>
          <w:b/>
          <w:sz w:val="25"/>
          <w:szCs w:val="25"/>
          <w:lang w:eastAsia="ja-JP"/>
        </w:rPr>
        <w:t>s</w:t>
      </w:r>
      <w:proofErr w:type="gramEnd"/>
      <w:r>
        <w:rPr>
          <w:rFonts w:ascii="Times-Roman" w:hAnsi="Times-Roman" w:cs="Times-Roman"/>
          <w:b/>
          <w:sz w:val="25"/>
          <w:szCs w:val="25"/>
          <w:lang w:eastAsia="ja-JP"/>
        </w:rPr>
        <w:t>sa</w:t>
      </w:r>
      <w:proofErr w:type="spellEnd"/>
      <w:r>
        <w:rPr>
          <w:rFonts w:ascii="Times-Roman" w:hAnsi="Times-Roman" w:cs="Times-Roman"/>
          <w:b/>
          <w:sz w:val="25"/>
          <w:szCs w:val="25"/>
          <w:lang w:eastAsia="ja-JP"/>
        </w:rPr>
        <w:t xml:space="preserve"> CARLA LIBANORI</w:t>
      </w:r>
    </w:p>
    <w:p w14:paraId="38D14B41" w14:textId="77777777" w:rsidR="00203699" w:rsidRDefault="00203699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1557F0E2" w14:textId="77777777" w:rsidR="00726374" w:rsidRDefault="0072637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75CFDE4F" w14:textId="77777777" w:rsidR="00662B3D" w:rsidRDefault="00662B3D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539ADB7D" w14:textId="71F9102C" w:rsidR="00203699" w:rsidRDefault="00203699" w:rsidP="00657DEB">
      <w:pPr>
        <w:ind w:left="2408" w:firstLine="42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PROGRAMMA DI GRECO</w:t>
      </w:r>
      <w:r>
        <w:rPr>
          <w:rFonts w:ascii="Times-Roman" w:hAnsi="Times-Roman" w:cs="Times-Roman"/>
          <w:b/>
          <w:sz w:val="25"/>
          <w:szCs w:val="25"/>
          <w:lang w:eastAsia="ja-JP"/>
        </w:rPr>
        <w:tab/>
      </w:r>
      <w:r>
        <w:rPr>
          <w:rFonts w:ascii="Times-Roman" w:hAnsi="Times-Roman" w:cs="Times-Roman"/>
          <w:b/>
          <w:sz w:val="25"/>
          <w:szCs w:val="25"/>
          <w:lang w:eastAsia="ja-JP"/>
        </w:rPr>
        <w:tab/>
      </w:r>
      <w:r>
        <w:rPr>
          <w:rFonts w:ascii="Times-Roman" w:hAnsi="Times-Roman" w:cs="Times-Roman"/>
          <w:b/>
          <w:sz w:val="25"/>
          <w:szCs w:val="25"/>
          <w:lang w:eastAsia="ja-JP"/>
        </w:rPr>
        <w:tab/>
      </w:r>
      <w:r>
        <w:rPr>
          <w:rFonts w:ascii="Times-Roman" w:hAnsi="Times-Roman" w:cs="Times-Roman"/>
          <w:b/>
          <w:sz w:val="25"/>
          <w:szCs w:val="25"/>
          <w:lang w:eastAsia="ja-JP"/>
        </w:rPr>
        <w:tab/>
      </w:r>
      <w:r>
        <w:rPr>
          <w:rFonts w:ascii="Times-Roman" w:hAnsi="Times-Roman" w:cs="Times-Roman"/>
          <w:b/>
          <w:sz w:val="25"/>
          <w:szCs w:val="25"/>
          <w:lang w:eastAsia="ja-JP"/>
        </w:rPr>
        <w:tab/>
      </w:r>
    </w:p>
    <w:p w14:paraId="52E3C49E" w14:textId="77777777" w:rsidR="006F16A0" w:rsidRDefault="006F16A0" w:rsidP="00657DEB">
      <w:pPr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53EB6686" w14:textId="77777777" w:rsidR="003021AE" w:rsidRDefault="003021AE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08C90331" w14:textId="74C6D291" w:rsidR="003021AE" w:rsidRDefault="003021AE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STORIA DELLA LETTERATURA</w:t>
      </w:r>
    </w:p>
    <w:p w14:paraId="228C207B" w14:textId="77777777" w:rsidR="003021AE" w:rsidRDefault="003021AE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0A88F43F" w14:textId="77777777" w:rsidR="003021AE" w:rsidRDefault="003021AE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430EDA32" w14:textId="6D632952" w:rsidR="003021AE" w:rsidRDefault="0072637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L’ETA’ ARCAICA</w:t>
      </w:r>
    </w:p>
    <w:p w14:paraId="29D76303" w14:textId="77777777" w:rsidR="00726374" w:rsidRDefault="0072637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51315A54" w14:textId="384428A0" w:rsidR="00726374" w:rsidRPr="00726374" w:rsidRDefault="0072637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I Greci e la loro letteratura.</w:t>
      </w:r>
    </w:p>
    <w:p w14:paraId="00DCF8DF" w14:textId="77777777" w:rsidR="00726374" w:rsidRDefault="0072637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103522B5" w14:textId="34AA35C1" w:rsidR="00726374" w:rsidRDefault="0072637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  <w:r w:rsidRPr="00726374">
        <w:rPr>
          <w:rFonts w:ascii="Times-Roman" w:hAnsi="Times-Roman" w:cs="Times-Roman"/>
          <w:b/>
          <w:sz w:val="25"/>
          <w:szCs w:val="25"/>
          <w:u w:val="single"/>
          <w:lang w:eastAsia="ja-JP"/>
        </w:rPr>
        <w:t>L’epos</w:t>
      </w:r>
    </w:p>
    <w:p w14:paraId="1EACCABF" w14:textId="77777777" w:rsidR="00726374" w:rsidRDefault="0072637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</w:p>
    <w:p w14:paraId="65EABBC1" w14:textId="4EA33EA5" w:rsidR="00726374" w:rsidRPr="00726374" w:rsidRDefault="00726374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726374">
        <w:rPr>
          <w:rFonts w:ascii="Times-Roman" w:hAnsi="Times-Roman" w:cs="Times-Roman"/>
          <w:sz w:val="25"/>
          <w:szCs w:val="25"/>
          <w:lang w:eastAsia="ja-JP"/>
        </w:rPr>
        <w:t>La poesia epica.</w:t>
      </w:r>
    </w:p>
    <w:p w14:paraId="7931C80E" w14:textId="1C932E5F" w:rsidR="00726374" w:rsidRDefault="00726374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Composizione e trasmissione dei poemi.</w:t>
      </w:r>
    </w:p>
    <w:p w14:paraId="354E6C08" w14:textId="7578D06C" w:rsidR="00726374" w:rsidRDefault="00726374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 xml:space="preserve">La </w:t>
      </w:r>
      <w:r w:rsidR="005220C0">
        <w:rPr>
          <w:rFonts w:ascii="Times-Roman" w:hAnsi="Times-Roman" w:cs="Times-Roman"/>
          <w:sz w:val="25"/>
          <w:szCs w:val="25"/>
          <w:lang w:eastAsia="ja-JP"/>
        </w:rPr>
        <w:t>“</w:t>
      </w:r>
      <w:r>
        <w:rPr>
          <w:rFonts w:ascii="Times-Roman" w:hAnsi="Times-Roman" w:cs="Times-Roman"/>
          <w:sz w:val="25"/>
          <w:szCs w:val="25"/>
          <w:lang w:eastAsia="ja-JP"/>
        </w:rPr>
        <w:t>questione omerica</w:t>
      </w:r>
      <w:r w:rsidR="005220C0">
        <w:rPr>
          <w:rFonts w:ascii="Times-Roman" w:hAnsi="Times-Roman" w:cs="Times-Roman"/>
          <w:sz w:val="25"/>
          <w:szCs w:val="25"/>
          <w:lang w:eastAsia="ja-JP"/>
        </w:rPr>
        <w:t>”</w:t>
      </w:r>
      <w:r>
        <w:rPr>
          <w:rFonts w:ascii="Times-Roman" w:hAnsi="Times-Roman" w:cs="Times-Roman"/>
          <w:sz w:val="25"/>
          <w:szCs w:val="25"/>
          <w:lang w:eastAsia="ja-JP"/>
        </w:rPr>
        <w:t>.</w:t>
      </w:r>
    </w:p>
    <w:p w14:paraId="5566C695" w14:textId="790F69BE" w:rsidR="00726374" w:rsidRDefault="00726374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I poemi omerici e la storia.</w:t>
      </w:r>
    </w:p>
    <w:p w14:paraId="566197F5" w14:textId="69914A17" w:rsidR="00726374" w:rsidRDefault="00726374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L’ethos dei poemi omerici.</w:t>
      </w:r>
    </w:p>
    <w:p w14:paraId="4428BAC1" w14:textId="3F73385B" w:rsidR="00726374" w:rsidRDefault="00726374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 xml:space="preserve">La lingua e la metrica dei poemi </w:t>
      </w:r>
      <w:r w:rsidR="000A7EAF">
        <w:rPr>
          <w:rFonts w:ascii="Times-Roman" w:hAnsi="Times-Roman" w:cs="Times-Roman"/>
          <w:sz w:val="25"/>
          <w:szCs w:val="25"/>
          <w:lang w:eastAsia="ja-JP"/>
        </w:rPr>
        <w:t>omerici.</w:t>
      </w:r>
    </w:p>
    <w:p w14:paraId="58A4A5A3" w14:textId="09398D6F" w:rsidR="000A7EAF" w:rsidRDefault="000A7EAF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spellStart"/>
      <w:r>
        <w:rPr>
          <w:rFonts w:ascii="Times-Roman" w:hAnsi="Times-Roman" w:cs="Times-Roman"/>
          <w:sz w:val="25"/>
          <w:szCs w:val="25"/>
          <w:lang w:eastAsia="ja-JP"/>
        </w:rPr>
        <w:t>Formularità</w:t>
      </w:r>
      <w:proofErr w:type="spellEnd"/>
      <w:r>
        <w:rPr>
          <w:rFonts w:ascii="Times-Roman" w:hAnsi="Times-Roman" w:cs="Times-Roman"/>
          <w:sz w:val="25"/>
          <w:szCs w:val="25"/>
          <w:lang w:eastAsia="ja-JP"/>
        </w:rPr>
        <w:t xml:space="preserve"> e stilistica nei poemi omerici.</w:t>
      </w:r>
    </w:p>
    <w:p w14:paraId="4245C23E" w14:textId="77777777" w:rsidR="000A7EAF" w:rsidRDefault="000A7EAF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06AC820" w14:textId="3D527D7A" w:rsidR="000A7EAF" w:rsidRDefault="00B17F8C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Letture antologiche</w:t>
      </w:r>
      <w:r w:rsidR="000A7EAF"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3B8C48F8" w14:textId="77777777" w:rsidR="000A7EAF" w:rsidRDefault="000A7EAF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27668DD" w14:textId="356D3F9A" w:rsidR="000A7EAF" w:rsidRDefault="000A7EAF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dall’</w:t>
      </w:r>
      <w:proofErr w:type="gramEnd"/>
      <w:r w:rsidRPr="000A7EAF">
        <w:rPr>
          <w:rFonts w:ascii="Times-Roman" w:hAnsi="Times-Roman" w:cs="Times-Roman"/>
          <w:i/>
          <w:sz w:val="25"/>
          <w:szCs w:val="25"/>
          <w:lang w:eastAsia="ja-JP"/>
        </w:rPr>
        <w:t>Iliade</w:t>
      </w:r>
      <w:r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520048D0" w14:textId="77777777" w:rsidR="00416DC5" w:rsidRDefault="000A7EAF" w:rsidP="003428D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in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 xml:space="preserve"> greco I, </w:t>
      </w:r>
      <w:proofErr w:type="spellStart"/>
      <w:r>
        <w:rPr>
          <w:rFonts w:ascii="Times-Roman" w:hAnsi="Times-Roman" w:cs="Times-Roman"/>
          <w:sz w:val="25"/>
          <w:szCs w:val="25"/>
          <w:lang w:eastAsia="ja-JP"/>
        </w:rPr>
        <w:t>vv</w:t>
      </w:r>
      <w:proofErr w:type="spellEnd"/>
      <w:r>
        <w:rPr>
          <w:rFonts w:ascii="Times-Roman" w:hAnsi="Times-Roman" w:cs="Times-Roman"/>
          <w:sz w:val="25"/>
          <w:szCs w:val="25"/>
          <w:lang w:eastAsia="ja-JP"/>
        </w:rPr>
        <w:t>. 1-7 (</w:t>
      </w:r>
      <w:r w:rsidRPr="000A7EAF">
        <w:rPr>
          <w:rFonts w:ascii="Times-Roman" w:hAnsi="Times-Roman" w:cs="Times-Roman"/>
          <w:i/>
          <w:sz w:val="25"/>
          <w:szCs w:val="25"/>
          <w:lang w:eastAsia="ja-JP"/>
        </w:rPr>
        <w:t>proemio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 xml:space="preserve">); </w:t>
      </w:r>
      <w:r w:rsidR="00ED251A">
        <w:rPr>
          <w:rFonts w:ascii="Times-Roman" w:hAnsi="Times-Roman" w:cs="Times-Roman"/>
          <w:sz w:val="25"/>
          <w:szCs w:val="25"/>
          <w:lang w:eastAsia="ja-JP"/>
        </w:rPr>
        <w:t>121-1</w:t>
      </w:r>
      <w:r>
        <w:rPr>
          <w:rFonts w:ascii="Times-Roman" w:hAnsi="Times-Roman" w:cs="Times-Roman"/>
          <w:sz w:val="25"/>
          <w:szCs w:val="25"/>
          <w:lang w:eastAsia="ja-JP"/>
        </w:rPr>
        <w:t>7</w:t>
      </w:r>
      <w:r w:rsidR="00ED251A">
        <w:rPr>
          <w:rFonts w:ascii="Times-Roman" w:hAnsi="Times-Roman" w:cs="Times-Roman"/>
          <w:sz w:val="25"/>
          <w:szCs w:val="25"/>
          <w:lang w:eastAsia="ja-JP"/>
        </w:rPr>
        <w:t>1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(</w:t>
      </w:r>
      <w:r w:rsidRPr="000A7EAF">
        <w:rPr>
          <w:rFonts w:ascii="Times-Roman" w:hAnsi="Times-Roman" w:cs="Times-Roman"/>
          <w:i/>
          <w:sz w:val="25"/>
          <w:szCs w:val="25"/>
          <w:lang w:eastAsia="ja-JP"/>
        </w:rPr>
        <w:t>Achille e Agamennone</w:t>
      </w:r>
      <w:r w:rsidR="00ED251A">
        <w:rPr>
          <w:rFonts w:ascii="Times-Roman" w:hAnsi="Times-Roman" w:cs="Times-Roman"/>
          <w:sz w:val="25"/>
          <w:szCs w:val="25"/>
          <w:lang w:eastAsia="ja-JP"/>
        </w:rPr>
        <w:t>)</w:t>
      </w:r>
      <w:r w:rsidR="00EA63FD">
        <w:rPr>
          <w:rFonts w:ascii="Times-Roman" w:hAnsi="Times-Roman" w:cs="Times-Roman"/>
          <w:sz w:val="25"/>
          <w:szCs w:val="25"/>
          <w:lang w:eastAsia="ja-JP"/>
        </w:rPr>
        <w:t xml:space="preserve">; </w:t>
      </w:r>
      <w:r w:rsidR="00ED251A">
        <w:rPr>
          <w:rFonts w:ascii="Times-Roman" w:hAnsi="Times-Roman" w:cs="Times-Roman"/>
          <w:sz w:val="25"/>
          <w:szCs w:val="25"/>
          <w:lang w:eastAsia="ja-JP"/>
        </w:rPr>
        <w:t xml:space="preserve"> XXII, 337-366 (</w:t>
      </w:r>
      <w:r w:rsidR="00ED251A" w:rsidRPr="00ED251A">
        <w:rPr>
          <w:rFonts w:ascii="Times-Roman" w:hAnsi="Times-Roman" w:cs="Times-Roman"/>
          <w:i/>
          <w:sz w:val="25"/>
          <w:szCs w:val="25"/>
          <w:lang w:eastAsia="ja-JP"/>
        </w:rPr>
        <w:t>La morte di Ettore</w:t>
      </w:r>
      <w:r w:rsidR="00ED251A">
        <w:rPr>
          <w:rFonts w:ascii="Times-Roman" w:hAnsi="Times-Roman" w:cs="Times-Roman"/>
          <w:sz w:val="25"/>
          <w:szCs w:val="25"/>
          <w:lang w:eastAsia="ja-JP"/>
        </w:rPr>
        <w:t xml:space="preserve">). </w:t>
      </w:r>
    </w:p>
    <w:p w14:paraId="7AB3BCCB" w14:textId="6FF641EE" w:rsidR="00EA63FD" w:rsidRDefault="00ED251A" w:rsidP="003428D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I</w:t>
      </w:r>
      <w:r w:rsidR="00EA63FD">
        <w:rPr>
          <w:rFonts w:ascii="Times-Roman" w:hAnsi="Times-Roman" w:cs="Times-Roman"/>
          <w:sz w:val="25"/>
          <w:szCs w:val="25"/>
          <w:lang w:eastAsia="ja-JP"/>
        </w:rPr>
        <w:t xml:space="preserve">n traduzione </w:t>
      </w:r>
      <w:r w:rsidR="00332D7E">
        <w:rPr>
          <w:rFonts w:ascii="Times-Roman" w:hAnsi="Times-Roman" w:cs="Times-Roman"/>
          <w:sz w:val="25"/>
          <w:szCs w:val="25"/>
          <w:lang w:eastAsia="ja-JP"/>
        </w:rPr>
        <w:t>I,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8-52 </w:t>
      </w:r>
      <w:r w:rsidR="00EA63FD">
        <w:rPr>
          <w:rFonts w:ascii="Times-Roman" w:hAnsi="Times-Roman" w:cs="Times-Roman"/>
          <w:sz w:val="25"/>
          <w:szCs w:val="25"/>
          <w:lang w:eastAsia="ja-JP"/>
        </w:rPr>
        <w:t>(</w:t>
      </w:r>
      <w:r>
        <w:rPr>
          <w:rFonts w:ascii="Times-Roman" w:hAnsi="Times-Roman" w:cs="Times-Roman"/>
          <w:i/>
          <w:sz w:val="25"/>
          <w:szCs w:val="25"/>
          <w:lang w:eastAsia="ja-JP"/>
        </w:rPr>
        <w:t>L’origine della contesa)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>,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53-120 (</w:t>
      </w:r>
      <w:r w:rsidRPr="00ED251A">
        <w:rPr>
          <w:rFonts w:ascii="Times-Roman" w:hAnsi="Times-Roman" w:cs="Times-Roman"/>
          <w:i/>
          <w:sz w:val="25"/>
          <w:szCs w:val="25"/>
          <w:lang w:eastAsia="ja-JP"/>
        </w:rPr>
        <w:t xml:space="preserve">Il </w:t>
      </w:r>
      <w:proofErr w:type="gramStart"/>
      <w:r w:rsidRPr="00ED251A">
        <w:rPr>
          <w:rFonts w:ascii="Times-Roman" w:hAnsi="Times-Roman" w:cs="Times-Roman"/>
          <w:i/>
          <w:sz w:val="25"/>
          <w:szCs w:val="25"/>
          <w:lang w:eastAsia="ja-JP"/>
        </w:rPr>
        <w:t>responso</w:t>
      </w:r>
      <w:proofErr w:type="gramEnd"/>
      <w:r w:rsidRPr="00ED251A">
        <w:rPr>
          <w:rFonts w:ascii="Times-Roman" w:hAnsi="Times-Roman" w:cs="Times-Roman"/>
          <w:i/>
          <w:sz w:val="25"/>
          <w:szCs w:val="25"/>
          <w:lang w:eastAsia="ja-JP"/>
        </w:rPr>
        <w:t xml:space="preserve"> di Calcante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) </w:t>
      </w:r>
      <w:r w:rsidR="00332D7E">
        <w:rPr>
          <w:rFonts w:ascii="Times-Roman" w:hAnsi="Times-Roman" w:cs="Times-Roman"/>
          <w:sz w:val="25"/>
          <w:szCs w:val="25"/>
          <w:lang w:eastAsia="ja-JP"/>
        </w:rPr>
        <w:t>XVI, 818-867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>.</w:t>
      </w:r>
    </w:p>
    <w:p w14:paraId="554C36A7" w14:textId="77777777" w:rsidR="00416DC5" w:rsidRDefault="00416DC5" w:rsidP="003428D5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591468C7" w14:textId="17C74CD5" w:rsidR="00E75334" w:rsidRDefault="00EA63FD" w:rsidP="003428D5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dall’</w:t>
      </w:r>
      <w:proofErr w:type="gramEnd"/>
      <w:r w:rsidRPr="00EA63FD">
        <w:rPr>
          <w:rFonts w:ascii="Times-Roman" w:hAnsi="Times-Roman" w:cs="Times-Roman"/>
          <w:i/>
          <w:sz w:val="25"/>
          <w:szCs w:val="25"/>
          <w:lang w:eastAsia="ja-JP"/>
        </w:rPr>
        <w:t>Odissea</w:t>
      </w:r>
      <w:r>
        <w:rPr>
          <w:rFonts w:ascii="Times-Roman" w:hAnsi="Times-Roman" w:cs="Times-Roman"/>
          <w:sz w:val="25"/>
          <w:szCs w:val="25"/>
          <w:lang w:eastAsia="ja-JP"/>
        </w:rPr>
        <w:t>: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 xml:space="preserve"> I, </w:t>
      </w:r>
      <w:proofErr w:type="spellStart"/>
      <w:r w:rsidR="003428D5">
        <w:rPr>
          <w:rFonts w:ascii="Times-Roman" w:hAnsi="Times-Roman" w:cs="Times-Roman"/>
          <w:sz w:val="25"/>
          <w:szCs w:val="25"/>
          <w:lang w:eastAsia="ja-JP"/>
        </w:rPr>
        <w:t>vv</w:t>
      </w:r>
      <w:proofErr w:type="spellEnd"/>
      <w:r w:rsidR="003428D5">
        <w:rPr>
          <w:rFonts w:ascii="Times-Roman" w:hAnsi="Times-Roman" w:cs="Times-Roman"/>
          <w:sz w:val="25"/>
          <w:szCs w:val="25"/>
          <w:lang w:eastAsia="ja-JP"/>
        </w:rPr>
        <w:t>. 1-10 (</w:t>
      </w:r>
      <w:r w:rsidR="003428D5" w:rsidRPr="003428D5">
        <w:rPr>
          <w:rFonts w:ascii="Times-Roman" w:hAnsi="Times-Roman" w:cs="Times-Roman"/>
          <w:i/>
          <w:sz w:val="25"/>
          <w:szCs w:val="25"/>
          <w:lang w:eastAsia="ja-JP"/>
        </w:rPr>
        <w:t>proemio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>).</w:t>
      </w:r>
    </w:p>
    <w:p w14:paraId="2578F70C" w14:textId="77777777" w:rsidR="00E75334" w:rsidRPr="00E75334" w:rsidRDefault="00E753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</w:p>
    <w:p w14:paraId="6CBC41EC" w14:textId="2086E607" w:rsidR="00E75334" w:rsidRDefault="00E75334" w:rsidP="003428D5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  <w:r w:rsidRPr="00E75334">
        <w:rPr>
          <w:rFonts w:ascii="Times-Roman" w:hAnsi="Times-Roman" w:cs="Times-Roman"/>
          <w:b/>
          <w:sz w:val="25"/>
          <w:szCs w:val="25"/>
          <w:u w:val="single"/>
          <w:lang w:eastAsia="ja-JP"/>
        </w:rPr>
        <w:t>Esiodo</w:t>
      </w:r>
    </w:p>
    <w:p w14:paraId="72336BEA" w14:textId="77777777" w:rsidR="003428D5" w:rsidRDefault="003428D5" w:rsidP="003428D5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</w:p>
    <w:p w14:paraId="2CAA49AC" w14:textId="4FCA37A8" w:rsidR="00E75334" w:rsidRPr="00E75334" w:rsidRDefault="00E75334" w:rsidP="00E753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 xml:space="preserve">- </w:t>
      </w:r>
      <w:r w:rsidRPr="00E75334">
        <w:rPr>
          <w:rFonts w:ascii="Times-Roman" w:hAnsi="Times-Roman" w:cs="Times-Roman"/>
          <w:sz w:val="25"/>
          <w:szCs w:val="25"/>
          <w:lang w:eastAsia="ja-JP"/>
        </w:rPr>
        <w:t xml:space="preserve">Dati biografici, la </w:t>
      </w:r>
      <w:r w:rsidRPr="00E75334">
        <w:rPr>
          <w:rFonts w:ascii="Times-Roman" w:hAnsi="Times-Roman" w:cs="Times-Roman"/>
          <w:i/>
          <w:sz w:val="25"/>
          <w:szCs w:val="25"/>
          <w:lang w:eastAsia="ja-JP"/>
        </w:rPr>
        <w:t>Teogonia</w:t>
      </w:r>
      <w:r w:rsidRPr="00E75334">
        <w:rPr>
          <w:rFonts w:ascii="Times-Roman" w:hAnsi="Times-Roman" w:cs="Times-Roman"/>
          <w:sz w:val="25"/>
          <w:szCs w:val="25"/>
          <w:lang w:eastAsia="ja-JP"/>
        </w:rPr>
        <w:t xml:space="preserve">, il </w:t>
      </w:r>
      <w:r w:rsidRPr="00E75334">
        <w:rPr>
          <w:rFonts w:ascii="Times-Roman" w:hAnsi="Times-Roman" w:cs="Times-Roman"/>
          <w:i/>
          <w:sz w:val="25"/>
          <w:szCs w:val="25"/>
          <w:lang w:eastAsia="ja-JP"/>
        </w:rPr>
        <w:t>Catalogo delle donne</w:t>
      </w:r>
      <w:r w:rsidRPr="00E75334">
        <w:rPr>
          <w:rFonts w:ascii="Times-Roman" w:hAnsi="Times-Roman" w:cs="Times-Roman"/>
          <w:sz w:val="25"/>
          <w:szCs w:val="25"/>
          <w:lang w:eastAsia="ja-JP"/>
        </w:rPr>
        <w:t xml:space="preserve">, le </w:t>
      </w:r>
      <w:r w:rsidRPr="00E75334">
        <w:rPr>
          <w:rFonts w:ascii="Times-Roman" w:hAnsi="Times-Roman" w:cs="Times-Roman"/>
          <w:i/>
          <w:sz w:val="25"/>
          <w:szCs w:val="25"/>
          <w:lang w:eastAsia="ja-JP"/>
        </w:rPr>
        <w:t>Opere e i giorni</w:t>
      </w:r>
      <w:r w:rsidRPr="00E75334">
        <w:rPr>
          <w:rFonts w:ascii="Times-Roman" w:hAnsi="Times-Roman" w:cs="Times-Roman"/>
          <w:sz w:val="25"/>
          <w:szCs w:val="25"/>
          <w:lang w:eastAsia="ja-JP"/>
        </w:rPr>
        <w:t>, finalità dell’opera esiodea, lingua e stile.</w:t>
      </w:r>
    </w:p>
    <w:p w14:paraId="1BC60120" w14:textId="77777777" w:rsidR="00E75334" w:rsidRDefault="00E75334" w:rsidP="00E753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6F6A219" w14:textId="0D9ED778" w:rsidR="00E75334" w:rsidRDefault="00E75334" w:rsidP="00E753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Letture antologiche</w:t>
      </w:r>
      <w:r w:rsidR="004D7052"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48D42511" w14:textId="77777777" w:rsidR="004D7052" w:rsidRDefault="004D7052" w:rsidP="00E753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1BCC55A" w14:textId="4DF0E65F" w:rsidR="004D7052" w:rsidRDefault="004D7052" w:rsidP="00E753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da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r>
        <w:rPr>
          <w:rFonts w:ascii="Times-Roman" w:hAnsi="Times-Roman" w:cs="Times-Roman"/>
          <w:i/>
          <w:sz w:val="25"/>
          <w:szCs w:val="25"/>
          <w:lang w:eastAsia="ja-JP"/>
        </w:rPr>
        <w:t>Le o</w:t>
      </w:r>
      <w:r w:rsidRPr="004D7052">
        <w:rPr>
          <w:rFonts w:ascii="Times-Roman" w:hAnsi="Times-Roman" w:cs="Times-Roman"/>
          <w:i/>
          <w:sz w:val="25"/>
          <w:szCs w:val="25"/>
          <w:lang w:eastAsia="ja-JP"/>
        </w:rPr>
        <w:t xml:space="preserve">pere e </w:t>
      </w:r>
      <w:r>
        <w:rPr>
          <w:rFonts w:ascii="Times-Roman" w:hAnsi="Times-Roman" w:cs="Times-Roman"/>
          <w:i/>
          <w:sz w:val="25"/>
          <w:szCs w:val="25"/>
          <w:lang w:eastAsia="ja-JP"/>
        </w:rPr>
        <w:t xml:space="preserve">i </w:t>
      </w:r>
      <w:r w:rsidRPr="004D7052">
        <w:rPr>
          <w:rFonts w:ascii="Times-Roman" w:hAnsi="Times-Roman" w:cs="Times-Roman"/>
          <w:i/>
          <w:sz w:val="25"/>
          <w:szCs w:val="25"/>
          <w:lang w:eastAsia="ja-JP"/>
        </w:rPr>
        <w:t>giorni</w:t>
      </w:r>
      <w:r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52EFA099" w14:textId="145ADFA2" w:rsidR="004D7052" w:rsidRPr="004D7052" w:rsidRDefault="004D7052" w:rsidP="00E753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in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 xml:space="preserve"> traduzione </w:t>
      </w:r>
      <w:r w:rsidRPr="004D7052">
        <w:rPr>
          <w:rFonts w:ascii="Times-Roman" w:hAnsi="Times-Roman" w:cs="Times-Roman"/>
          <w:i/>
          <w:sz w:val="25"/>
          <w:szCs w:val="25"/>
          <w:lang w:eastAsia="ja-JP"/>
        </w:rPr>
        <w:t>Il mito delle età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(</w:t>
      </w:r>
      <w:proofErr w:type="spellStart"/>
      <w:r>
        <w:rPr>
          <w:rFonts w:ascii="Times-Roman" w:hAnsi="Times-Roman" w:cs="Times-Roman"/>
          <w:sz w:val="25"/>
          <w:szCs w:val="25"/>
          <w:lang w:eastAsia="ja-JP"/>
        </w:rPr>
        <w:t>vv</w:t>
      </w:r>
      <w:proofErr w:type="spellEnd"/>
      <w:r>
        <w:rPr>
          <w:rFonts w:ascii="Times-Roman" w:hAnsi="Times-Roman" w:cs="Times-Roman"/>
          <w:sz w:val="25"/>
          <w:szCs w:val="25"/>
          <w:lang w:eastAsia="ja-JP"/>
        </w:rPr>
        <w:t xml:space="preserve">. 106-201), </w:t>
      </w:r>
      <w:r w:rsidRPr="004D7052">
        <w:rPr>
          <w:rFonts w:ascii="Times-Roman" w:hAnsi="Times-Roman" w:cs="Times-Roman"/>
          <w:i/>
          <w:sz w:val="25"/>
          <w:szCs w:val="25"/>
          <w:lang w:eastAsia="ja-JP"/>
        </w:rPr>
        <w:t>Lo sparviero e l’usignolo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(</w:t>
      </w:r>
      <w:proofErr w:type="spellStart"/>
      <w:r>
        <w:rPr>
          <w:rFonts w:ascii="Times-Roman" w:hAnsi="Times-Roman" w:cs="Times-Roman"/>
          <w:sz w:val="25"/>
          <w:szCs w:val="25"/>
          <w:lang w:eastAsia="ja-JP"/>
        </w:rPr>
        <w:t>vv</w:t>
      </w:r>
      <w:proofErr w:type="spellEnd"/>
      <w:r>
        <w:rPr>
          <w:rFonts w:ascii="Times-Roman" w:hAnsi="Times-Roman" w:cs="Times-Roman"/>
          <w:sz w:val="25"/>
          <w:szCs w:val="25"/>
          <w:lang w:eastAsia="ja-JP"/>
        </w:rPr>
        <w:t>. 202-218).</w:t>
      </w:r>
    </w:p>
    <w:p w14:paraId="4256B5A6" w14:textId="77777777" w:rsidR="0075451C" w:rsidRDefault="0075451C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</w:p>
    <w:p w14:paraId="13838B7B" w14:textId="77777777" w:rsidR="0075451C" w:rsidRDefault="0075451C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</w:p>
    <w:p w14:paraId="2BD58AAE" w14:textId="14F2D15E" w:rsidR="003021AE" w:rsidRPr="00726374" w:rsidRDefault="003021AE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u w:val="single"/>
          <w:lang w:eastAsia="ja-JP"/>
        </w:rPr>
      </w:pPr>
      <w:r w:rsidRPr="00726374">
        <w:rPr>
          <w:rFonts w:ascii="Times-Roman" w:hAnsi="Times-Roman" w:cs="Times-Roman"/>
          <w:b/>
          <w:sz w:val="25"/>
          <w:szCs w:val="25"/>
          <w:u w:val="single"/>
          <w:lang w:eastAsia="ja-JP"/>
        </w:rPr>
        <w:t xml:space="preserve">La </w:t>
      </w:r>
      <w:r w:rsidR="0075451C">
        <w:rPr>
          <w:rFonts w:ascii="Times-Roman" w:hAnsi="Times-Roman" w:cs="Times-Roman"/>
          <w:b/>
          <w:sz w:val="25"/>
          <w:szCs w:val="25"/>
          <w:u w:val="single"/>
          <w:lang w:eastAsia="ja-JP"/>
        </w:rPr>
        <w:t xml:space="preserve">poesia </w:t>
      </w:r>
      <w:r w:rsidRPr="00726374">
        <w:rPr>
          <w:rFonts w:ascii="Times-Roman" w:hAnsi="Times-Roman" w:cs="Times-Roman"/>
          <w:b/>
          <w:sz w:val="25"/>
          <w:szCs w:val="25"/>
          <w:u w:val="single"/>
          <w:lang w:eastAsia="ja-JP"/>
        </w:rPr>
        <w:t>lirica</w:t>
      </w:r>
    </w:p>
    <w:p w14:paraId="3A35F8DF" w14:textId="77777777" w:rsidR="003021AE" w:rsidRDefault="003021AE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5D7F16CB" w14:textId="50E7D052" w:rsidR="003021AE" w:rsidRPr="003428D5" w:rsidRDefault="003021AE" w:rsidP="003428D5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A90CB1">
        <w:rPr>
          <w:rFonts w:ascii="Times-Roman" w:hAnsi="Times-Roman" w:cs="Times-Roman"/>
          <w:sz w:val="25"/>
          <w:szCs w:val="25"/>
          <w:lang w:eastAsia="ja-JP"/>
        </w:rPr>
        <w:t>Inquadramento storico e letterario. Il simposio.</w:t>
      </w:r>
    </w:p>
    <w:p w14:paraId="6877F2D5" w14:textId="770A15F8" w:rsidR="003021AE" w:rsidRPr="00A90CB1" w:rsidRDefault="00EE5E75" w:rsidP="00866256">
      <w:pPr>
        <w:pStyle w:val="Paragrafoelenco"/>
        <w:numPr>
          <w:ilvl w:val="0"/>
          <w:numId w:val="10"/>
        </w:num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A90CB1">
        <w:rPr>
          <w:rFonts w:ascii="Times-Roman" w:hAnsi="Times-Roman" w:cs="Times-Roman"/>
          <w:sz w:val="25"/>
          <w:szCs w:val="25"/>
          <w:lang w:eastAsia="ja-JP"/>
        </w:rPr>
        <w:t>La poesia</w:t>
      </w:r>
      <w:r w:rsidR="003021AE" w:rsidRPr="00A90CB1">
        <w:rPr>
          <w:rFonts w:ascii="Times-Roman" w:hAnsi="Times-Roman" w:cs="Times-Roman"/>
          <w:sz w:val="25"/>
          <w:szCs w:val="25"/>
          <w:lang w:eastAsia="ja-JP"/>
        </w:rPr>
        <w:t xml:space="preserve"> giamb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ica</w:t>
      </w:r>
      <w:r w:rsidR="003021AE" w:rsidRPr="00A90CB1"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77ED1C25" w14:textId="77777777" w:rsidR="003021AE" w:rsidRPr="00A90CB1" w:rsidRDefault="003021AE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5DCC1706" w14:textId="04EE3404" w:rsidR="003021AE" w:rsidRPr="003C6BC2" w:rsidRDefault="00EE5E75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 w:rsidRPr="003C6BC2">
        <w:rPr>
          <w:rFonts w:ascii="Times-Roman" w:hAnsi="Times-Roman" w:cs="Times-Roman"/>
          <w:sz w:val="25"/>
          <w:szCs w:val="25"/>
          <w:u w:val="single"/>
          <w:lang w:eastAsia="ja-JP"/>
        </w:rPr>
        <w:lastRenderedPageBreak/>
        <w:t>Archiloco</w:t>
      </w:r>
      <w:proofErr w:type="spellEnd"/>
    </w:p>
    <w:p w14:paraId="651FCA36" w14:textId="77777777" w:rsidR="003021AE" w:rsidRDefault="003021AE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6E5B5A7C" w14:textId="62D37441" w:rsidR="003021AE" w:rsidRDefault="003021AE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Letture antologiche in traduzione:</w:t>
      </w:r>
    </w:p>
    <w:p w14:paraId="06AA5143" w14:textId="77777777" w:rsidR="001D3965" w:rsidRDefault="001D3965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ACE156A" w14:textId="2C7C14BD" w:rsidR="00EE5E75" w:rsidRPr="00A90CB1" w:rsidRDefault="00EE5E75" w:rsidP="003428D5">
      <w:pPr>
        <w:pStyle w:val="Paragrafoelenco"/>
        <w:ind w:left="0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1 W. (</w:t>
      </w:r>
      <w:r w:rsidRPr="00EE5E75">
        <w:rPr>
          <w:rFonts w:ascii="Times-Roman" w:hAnsi="Times-Roman" w:cs="Times-Roman"/>
          <w:i/>
          <w:sz w:val="25"/>
          <w:szCs w:val="25"/>
          <w:lang w:eastAsia="ja-JP"/>
        </w:rPr>
        <w:t>Poeta e seguace di Enialio</w:t>
      </w:r>
      <w:r>
        <w:rPr>
          <w:rFonts w:ascii="Times-Roman" w:hAnsi="Times-Roman" w:cs="Times-Roman"/>
          <w:sz w:val="25"/>
          <w:szCs w:val="25"/>
          <w:lang w:eastAsia="ja-JP"/>
        </w:rPr>
        <w:t>);</w:t>
      </w:r>
      <w:r w:rsidR="00A90CB1"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2 W. (</w:t>
      </w:r>
      <w:r w:rsidRPr="00A90CB1">
        <w:rPr>
          <w:rFonts w:ascii="Times-Roman" w:hAnsi="Times-Roman" w:cs="Times-Roman"/>
          <w:i/>
          <w:sz w:val="25"/>
          <w:szCs w:val="25"/>
          <w:lang w:eastAsia="ja-JP"/>
        </w:rPr>
        <w:t>Sul bancone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);</w:t>
      </w:r>
      <w:r w:rsidR="00A90CB1" w:rsidRPr="00A90CB1"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5 W. (</w:t>
      </w:r>
      <w:r w:rsidRPr="00A90CB1">
        <w:rPr>
          <w:rFonts w:ascii="Times-Roman" w:hAnsi="Times-Roman" w:cs="Times-Roman"/>
          <w:i/>
          <w:sz w:val="25"/>
          <w:szCs w:val="25"/>
          <w:lang w:eastAsia="ja-JP"/>
        </w:rPr>
        <w:t>Lo scudo gettato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)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>; 118 W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.</w:t>
      </w:r>
      <w:proofErr w:type="gramStart"/>
      <w:r w:rsidR="003428D5">
        <w:rPr>
          <w:rFonts w:ascii="Times-Roman" w:hAnsi="Times-Roman" w:cs="Times-Roman"/>
          <w:sz w:val="25"/>
          <w:szCs w:val="25"/>
          <w:lang w:eastAsia="ja-JP"/>
        </w:rPr>
        <w:t>(</w:t>
      </w:r>
      <w:proofErr w:type="gramEnd"/>
      <w:r w:rsidR="003428D5" w:rsidRPr="003428D5">
        <w:rPr>
          <w:rFonts w:ascii="Times-Roman" w:hAnsi="Times-Roman" w:cs="Times-Roman"/>
          <w:i/>
          <w:sz w:val="25"/>
          <w:szCs w:val="25"/>
          <w:lang w:eastAsia="ja-JP"/>
        </w:rPr>
        <w:t xml:space="preserve">Toccare </w:t>
      </w:r>
      <w:proofErr w:type="spellStart"/>
      <w:r w:rsidR="003428D5" w:rsidRPr="003428D5">
        <w:rPr>
          <w:rFonts w:ascii="Times-Roman" w:hAnsi="Times-Roman" w:cs="Times-Roman"/>
          <w:i/>
          <w:sz w:val="25"/>
          <w:szCs w:val="25"/>
          <w:lang w:eastAsia="ja-JP"/>
        </w:rPr>
        <w:t>Neobule</w:t>
      </w:r>
      <w:proofErr w:type="spellEnd"/>
      <w:r w:rsidR="003428D5">
        <w:rPr>
          <w:rFonts w:ascii="Times-Roman" w:hAnsi="Times-Roman" w:cs="Times-Roman"/>
          <w:sz w:val="25"/>
          <w:szCs w:val="25"/>
          <w:lang w:eastAsia="ja-JP"/>
        </w:rPr>
        <w:t>); 126 W. (</w:t>
      </w:r>
      <w:r w:rsidR="003428D5" w:rsidRPr="003428D5">
        <w:rPr>
          <w:rFonts w:ascii="Times-Roman" w:hAnsi="Times-Roman" w:cs="Times-Roman"/>
          <w:i/>
          <w:sz w:val="25"/>
          <w:szCs w:val="25"/>
          <w:lang w:eastAsia="ja-JP"/>
        </w:rPr>
        <w:t>Far male al nemico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>).</w:t>
      </w:r>
    </w:p>
    <w:p w14:paraId="7690336C" w14:textId="77777777" w:rsidR="00EE5E75" w:rsidRDefault="00EE5E7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11CFDB91" w14:textId="716438DC" w:rsidR="00EE5E75" w:rsidRPr="003C6BC2" w:rsidRDefault="003C6BC2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>
        <w:rPr>
          <w:rFonts w:ascii="Times-Roman" w:hAnsi="Times-Roman" w:cs="Times-Roman"/>
          <w:sz w:val="25"/>
          <w:szCs w:val="25"/>
          <w:u w:val="single"/>
          <w:lang w:eastAsia="ja-JP"/>
        </w:rPr>
        <w:t>Semonide</w:t>
      </w:r>
      <w:proofErr w:type="spellEnd"/>
    </w:p>
    <w:p w14:paraId="6B6E1472" w14:textId="77777777" w:rsidR="00EE5E75" w:rsidRDefault="00EE5E7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9134FDF" w14:textId="77777777" w:rsidR="00EE5E75" w:rsidRDefault="00EE5E7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Letture antologiche in traduzione:</w:t>
      </w:r>
    </w:p>
    <w:p w14:paraId="2BE18B50" w14:textId="77777777" w:rsidR="001D3965" w:rsidRDefault="001D396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0A5453CC" w14:textId="48F5F712" w:rsidR="00EE5E75" w:rsidRPr="00A90CB1" w:rsidRDefault="00EE5E75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1D3965">
        <w:rPr>
          <w:rFonts w:ascii="Times-Roman" w:hAnsi="Times-Roman" w:cs="Times-Roman"/>
          <w:sz w:val="25"/>
          <w:szCs w:val="25"/>
          <w:lang w:eastAsia="ja-JP"/>
        </w:rPr>
        <w:t>1 W. (</w:t>
      </w:r>
      <w:r w:rsidRPr="001D3965">
        <w:rPr>
          <w:rFonts w:ascii="Times-Roman" w:hAnsi="Times-Roman" w:cs="Times-Roman"/>
          <w:i/>
          <w:sz w:val="25"/>
          <w:szCs w:val="25"/>
          <w:lang w:eastAsia="ja-JP"/>
        </w:rPr>
        <w:t>Uomini insensati</w:t>
      </w:r>
      <w:r w:rsidRPr="001D3965">
        <w:rPr>
          <w:rFonts w:ascii="Times-Roman" w:hAnsi="Times-Roman" w:cs="Times-Roman"/>
          <w:sz w:val="25"/>
          <w:szCs w:val="25"/>
          <w:lang w:eastAsia="ja-JP"/>
        </w:rPr>
        <w:t>);</w:t>
      </w:r>
      <w:r w:rsidR="00A90CB1"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3 W. (</w:t>
      </w:r>
      <w:r w:rsidRPr="00A90CB1">
        <w:rPr>
          <w:rFonts w:ascii="Times-Roman" w:hAnsi="Times-Roman" w:cs="Times-Roman"/>
          <w:i/>
          <w:sz w:val="25"/>
          <w:szCs w:val="25"/>
          <w:lang w:eastAsia="ja-JP"/>
        </w:rPr>
        <w:t>L’invettiva contro le donne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 xml:space="preserve">). </w:t>
      </w:r>
    </w:p>
    <w:p w14:paraId="356D0FFE" w14:textId="77777777" w:rsidR="001D3965" w:rsidRDefault="001D3965" w:rsidP="003428D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340B497B" w14:textId="4411B24A" w:rsidR="001D3965" w:rsidRPr="003C6BC2" w:rsidRDefault="001D396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 w:rsidRPr="003C6BC2">
        <w:rPr>
          <w:rFonts w:ascii="Times-Roman" w:hAnsi="Times-Roman" w:cs="Times-Roman"/>
          <w:sz w:val="25"/>
          <w:szCs w:val="25"/>
          <w:u w:val="single"/>
          <w:lang w:eastAsia="ja-JP"/>
        </w:rPr>
        <w:t>Ipponatte</w:t>
      </w:r>
      <w:proofErr w:type="spellEnd"/>
    </w:p>
    <w:p w14:paraId="300ED517" w14:textId="77777777" w:rsidR="001D3965" w:rsidRDefault="001D396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5F1A00A" w14:textId="4E113DB9" w:rsidR="001D3965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</w:t>
      </w:r>
      <w:r w:rsidR="00D82107">
        <w:rPr>
          <w:rFonts w:ascii="Times-Roman" w:hAnsi="Times-Roman" w:cs="Times-Roman"/>
          <w:sz w:val="25"/>
          <w:szCs w:val="25"/>
          <w:lang w:eastAsia="ja-JP"/>
        </w:rPr>
        <w:t>etture antologiche</w:t>
      </w:r>
      <w:r w:rsidR="001D3965"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63CF89AD" w14:textId="77777777" w:rsidR="001D3965" w:rsidRDefault="001D396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5ACB930E" w14:textId="63692ECE" w:rsidR="001D3965" w:rsidRPr="00A90CB1" w:rsidRDefault="001D3965" w:rsidP="00EC1134">
      <w:pPr>
        <w:pStyle w:val="Paragrafoelenco"/>
        <w:tabs>
          <w:tab w:val="left" w:pos="142"/>
        </w:tabs>
        <w:ind w:left="0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1D3965">
        <w:rPr>
          <w:rFonts w:ascii="Times-Roman" w:hAnsi="Times-Roman" w:cs="Times-Roman"/>
          <w:sz w:val="25"/>
          <w:szCs w:val="25"/>
          <w:lang w:eastAsia="ja-JP"/>
        </w:rPr>
        <w:t xml:space="preserve">33 </w:t>
      </w:r>
      <w:proofErr w:type="gramStart"/>
      <w:r w:rsidRPr="001D3965">
        <w:rPr>
          <w:rFonts w:ascii="Times-Roman" w:hAnsi="Times-Roman" w:cs="Times-Roman"/>
          <w:sz w:val="25"/>
          <w:szCs w:val="25"/>
          <w:lang w:eastAsia="ja-JP"/>
        </w:rPr>
        <w:t>Dg.</w:t>
      </w:r>
      <w:proofErr w:type="gramEnd"/>
      <w:r w:rsidRPr="001D3965">
        <w:rPr>
          <w:rFonts w:ascii="Times-Roman" w:hAnsi="Times-Roman" w:cs="Times-Roman"/>
          <w:sz w:val="25"/>
          <w:szCs w:val="25"/>
          <w:lang w:eastAsia="ja-JP"/>
        </w:rPr>
        <w:t xml:space="preserve"> (</w:t>
      </w:r>
      <w:r w:rsidRPr="001D3965">
        <w:rPr>
          <w:rFonts w:ascii="Times-Roman" w:hAnsi="Times-Roman" w:cs="Times-Roman"/>
          <w:i/>
          <w:sz w:val="25"/>
          <w:szCs w:val="25"/>
          <w:lang w:eastAsia="ja-JP"/>
        </w:rPr>
        <w:t>Chi ti ha tirato fuori?</w:t>
      </w:r>
      <w:r w:rsidRPr="001D3965">
        <w:rPr>
          <w:rFonts w:ascii="Times-Roman" w:hAnsi="Times-Roman" w:cs="Times-Roman"/>
          <w:sz w:val="25"/>
          <w:szCs w:val="25"/>
          <w:lang w:eastAsia="ja-JP"/>
        </w:rPr>
        <w:t>)</w:t>
      </w:r>
      <w:r w:rsidR="00D82107">
        <w:rPr>
          <w:rFonts w:ascii="Times-Roman" w:hAnsi="Times-Roman" w:cs="Times-Roman"/>
          <w:sz w:val="25"/>
          <w:szCs w:val="25"/>
          <w:lang w:eastAsia="ja-JP"/>
        </w:rPr>
        <w:t xml:space="preserve"> in greco</w:t>
      </w:r>
      <w:r w:rsidRPr="001D3965">
        <w:rPr>
          <w:rFonts w:ascii="Times-Roman" w:hAnsi="Times-Roman" w:cs="Times-Roman"/>
          <w:sz w:val="25"/>
          <w:szCs w:val="25"/>
          <w:lang w:eastAsia="ja-JP"/>
        </w:rPr>
        <w:t>;</w:t>
      </w:r>
      <w:r w:rsidR="00A90CB1"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42 Dg. (</w:t>
      </w:r>
      <w:r w:rsidRPr="00A90CB1">
        <w:rPr>
          <w:rFonts w:ascii="Times-Roman" w:hAnsi="Times-Roman" w:cs="Times-Roman"/>
          <w:i/>
          <w:sz w:val="25"/>
          <w:szCs w:val="25"/>
          <w:lang w:eastAsia="ja-JP"/>
        </w:rPr>
        <w:t>Hermes, pietà!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);</w:t>
      </w:r>
      <w:r w:rsidR="00A90CB1"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43 Dg. (</w:t>
      </w:r>
      <w:r w:rsidRPr="00A90CB1">
        <w:rPr>
          <w:rFonts w:ascii="Times-Roman" w:hAnsi="Times-Roman" w:cs="Times-Roman"/>
          <w:i/>
          <w:sz w:val="25"/>
          <w:szCs w:val="25"/>
          <w:lang w:eastAsia="ja-JP"/>
        </w:rPr>
        <w:t>Hermes non ha avuto pietà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);</w:t>
      </w:r>
      <w:r w:rsidR="003428D5">
        <w:rPr>
          <w:rFonts w:ascii="Times-Roman" w:hAnsi="Times-Roman" w:cs="Times-Roman"/>
          <w:sz w:val="25"/>
          <w:szCs w:val="25"/>
          <w:lang w:eastAsia="ja-JP"/>
        </w:rPr>
        <w:t xml:space="preserve"> 120</w:t>
      </w:r>
      <w:r w:rsidR="00EC1134">
        <w:rPr>
          <w:rFonts w:ascii="Times-Roman" w:hAnsi="Times-Roman" w:cs="Times-Roman"/>
          <w:sz w:val="25"/>
          <w:szCs w:val="25"/>
          <w:lang w:eastAsia="ja-JP"/>
        </w:rPr>
        <w:t xml:space="preserve"> Dg. (</w:t>
      </w:r>
      <w:r w:rsidR="00EC1134" w:rsidRPr="00EC1134">
        <w:rPr>
          <w:rFonts w:ascii="Times-Roman" w:hAnsi="Times-Roman" w:cs="Times-Roman"/>
          <w:i/>
          <w:sz w:val="25"/>
          <w:szCs w:val="25"/>
          <w:lang w:eastAsia="ja-JP"/>
        </w:rPr>
        <w:t>Una tenera fanciulla</w:t>
      </w:r>
      <w:r w:rsidR="00EC1134">
        <w:rPr>
          <w:rFonts w:ascii="Times-Roman" w:hAnsi="Times-Roman" w:cs="Times-Roman"/>
          <w:sz w:val="25"/>
          <w:szCs w:val="25"/>
          <w:lang w:eastAsia="ja-JP"/>
        </w:rPr>
        <w:t>)</w:t>
      </w:r>
      <w:r w:rsidR="00A90CB1">
        <w:rPr>
          <w:rFonts w:ascii="Times-Roman" w:hAnsi="Times-Roman" w:cs="Times-Roman"/>
          <w:sz w:val="25"/>
          <w:szCs w:val="25"/>
          <w:lang w:eastAsia="ja-JP"/>
        </w:rPr>
        <w:t xml:space="preserve">; 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121-122 Dg. (</w:t>
      </w:r>
      <w:r w:rsidRPr="00A90CB1">
        <w:rPr>
          <w:rFonts w:ascii="Times-Roman" w:hAnsi="Times-Roman" w:cs="Times-Roman"/>
          <w:i/>
          <w:sz w:val="25"/>
          <w:szCs w:val="25"/>
          <w:lang w:eastAsia="ja-JP"/>
        </w:rPr>
        <w:t>Tenetemi il mantello</w:t>
      </w:r>
      <w:r w:rsidR="004D7052">
        <w:rPr>
          <w:rFonts w:ascii="Times-Roman" w:hAnsi="Times-Roman" w:cs="Times-Roman"/>
          <w:sz w:val="25"/>
          <w:szCs w:val="25"/>
          <w:lang w:eastAsia="ja-JP"/>
        </w:rPr>
        <w:t>)</w:t>
      </w:r>
      <w:r w:rsidR="00EC1134">
        <w:rPr>
          <w:rFonts w:ascii="Times-Roman" w:hAnsi="Times-Roman" w:cs="Times-Roman"/>
          <w:sz w:val="25"/>
          <w:szCs w:val="25"/>
          <w:lang w:eastAsia="ja-JP"/>
        </w:rPr>
        <w:t>; 126 Dg. (</w:t>
      </w:r>
      <w:r w:rsidR="00EC1134" w:rsidRPr="00EC1134">
        <w:rPr>
          <w:rFonts w:ascii="Times-Roman" w:hAnsi="Times-Roman" w:cs="Times-Roman"/>
          <w:i/>
          <w:sz w:val="25"/>
          <w:szCs w:val="25"/>
          <w:lang w:eastAsia="ja-JP"/>
        </w:rPr>
        <w:t>Lo sconcio ingordo</w:t>
      </w:r>
      <w:r w:rsidR="00D82107">
        <w:rPr>
          <w:rFonts w:ascii="Times-Roman" w:hAnsi="Times-Roman" w:cs="Times-Roman"/>
          <w:sz w:val="25"/>
          <w:szCs w:val="25"/>
          <w:lang w:eastAsia="ja-JP"/>
        </w:rPr>
        <w:t xml:space="preserve"> in traduzione</w:t>
      </w:r>
      <w:r w:rsidRPr="00A90CB1">
        <w:rPr>
          <w:rFonts w:ascii="Times-Roman" w:hAnsi="Times-Roman" w:cs="Times-Roman"/>
          <w:sz w:val="25"/>
          <w:szCs w:val="25"/>
          <w:lang w:eastAsia="ja-JP"/>
        </w:rPr>
        <w:t>.</w:t>
      </w:r>
    </w:p>
    <w:p w14:paraId="460383A0" w14:textId="77777777" w:rsidR="004D7052" w:rsidRDefault="004D7052" w:rsidP="003428D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1B7EBA38" w14:textId="63605118" w:rsidR="00EC1134" w:rsidRPr="00EC1134" w:rsidRDefault="00EC1134" w:rsidP="00EC1134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 xml:space="preserve">- </w:t>
      </w:r>
      <w:r w:rsidRPr="00EC1134">
        <w:rPr>
          <w:rFonts w:ascii="Times-Roman" w:hAnsi="Times-Roman" w:cs="Times-Roman"/>
          <w:sz w:val="25"/>
          <w:szCs w:val="25"/>
          <w:lang w:eastAsia="ja-JP"/>
        </w:rPr>
        <w:t>La poesia elegiaca:</w:t>
      </w:r>
    </w:p>
    <w:p w14:paraId="61797599" w14:textId="77777777" w:rsidR="00EC1134" w:rsidRP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</w:p>
    <w:p w14:paraId="0BA165CC" w14:textId="0113F746" w:rsid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 w:rsidRPr="00EC1134">
        <w:rPr>
          <w:rFonts w:ascii="Times-Roman" w:hAnsi="Times-Roman" w:cs="Times-Roman"/>
          <w:sz w:val="25"/>
          <w:szCs w:val="25"/>
          <w:u w:val="single"/>
          <w:lang w:eastAsia="ja-JP"/>
        </w:rPr>
        <w:t>Callino</w:t>
      </w:r>
      <w:proofErr w:type="spellEnd"/>
    </w:p>
    <w:p w14:paraId="7601DBB8" w14:textId="77777777" w:rsid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5C0D94C9" w14:textId="1011C481" w:rsidR="00EC1134" w:rsidRP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 w:rsidRPr="00EC1134">
        <w:rPr>
          <w:rFonts w:ascii="Times-Roman" w:hAnsi="Times-Roman" w:cs="Times-Roman"/>
          <w:sz w:val="25"/>
          <w:szCs w:val="25"/>
          <w:u w:val="single"/>
          <w:lang w:eastAsia="ja-JP"/>
        </w:rPr>
        <w:t>Tirteo</w:t>
      </w:r>
      <w:proofErr w:type="spellEnd"/>
    </w:p>
    <w:p w14:paraId="14AC4868" w14:textId="77777777" w:rsid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E13176B" w14:textId="34EFC37E" w:rsidR="00EC1134" w:rsidRDefault="00EC1134" w:rsidP="00416DC5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EC1134">
        <w:rPr>
          <w:rFonts w:ascii="Times-Roman" w:hAnsi="Times-Roman" w:cs="Times-Roman"/>
          <w:sz w:val="25"/>
          <w:szCs w:val="25"/>
          <w:lang w:eastAsia="ja-JP"/>
        </w:rPr>
        <w:t>Lettura antologica in traduzione</w:t>
      </w:r>
      <w:r w:rsidR="00416DC5">
        <w:rPr>
          <w:rFonts w:ascii="Times-Roman" w:hAnsi="Times-Roman" w:cs="Times-Roman"/>
          <w:sz w:val="25"/>
          <w:szCs w:val="25"/>
          <w:lang w:eastAsia="ja-JP"/>
        </w:rPr>
        <w:t>:</w:t>
      </w:r>
    </w:p>
    <w:p w14:paraId="2BB18639" w14:textId="742F77A3" w:rsidR="00EC1134" w:rsidRP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 xml:space="preserve">6-7 </w:t>
      </w: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G.-P.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 xml:space="preserve"> (</w:t>
      </w:r>
      <w:r w:rsidRPr="00EC1134">
        <w:rPr>
          <w:rFonts w:ascii="Times-Roman" w:hAnsi="Times-Roman" w:cs="Times-Roman"/>
          <w:i/>
          <w:sz w:val="25"/>
          <w:szCs w:val="25"/>
          <w:lang w:eastAsia="ja-JP"/>
        </w:rPr>
        <w:t>Bello morire da eroe!</w:t>
      </w:r>
      <w:r>
        <w:rPr>
          <w:rFonts w:ascii="Times-Roman" w:hAnsi="Times-Roman" w:cs="Times-Roman"/>
          <w:sz w:val="25"/>
          <w:szCs w:val="25"/>
          <w:lang w:eastAsia="ja-JP"/>
        </w:rPr>
        <w:t>)</w:t>
      </w:r>
    </w:p>
    <w:p w14:paraId="49CAF636" w14:textId="77777777" w:rsidR="00EC1134" w:rsidRDefault="00EC1134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30627275" w14:textId="4BCDC094" w:rsid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 w:rsidRPr="00EC1134">
        <w:rPr>
          <w:rFonts w:ascii="Times-Roman" w:hAnsi="Times-Roman" w:cs="Times-Roman"/>
          <w:sz w:val="25"/>
          <w:szCs w:val="25"/>
          <w:u w:val="single"/>
          <w:lang w:eastAsia="ja-JP"/>
        </w:rPr>
        <w:t>Mimnermo</w:t>
      </w:r>
      <w:proofErr w:type="spellEnd"/>
    </w:p>
    <w:p w14:paraId="36EB759C" w14:textId="77777777" w:rsid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</w:p>
    <w:p w14:paraId="758FC9ED" w14:textId="6D2B7D55" w:rsidR="00EC1134" w:rsidRDefault="00EC1134" w:rsidP="00416DC5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Letture antologiche:</w:t>
      </w:r>
    </w:p>
    <w:p w14:paraId="03707F03" w14:textId="564E1A58" w:rsidR="00EC1134" w:rsidRDefault="00EC1134" w:rsidP="00416DC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in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 xml:space="preserve"> greco 1 G.-P. (</w:t>
      </w:r>
      <w:r w:rsidRPr="00EC1134">
        <w:rPr>
          <w:rFonts w:ascii="Times-Roman" w:hAnsi="Times-Roman" w:cs="Times-Roman"/>
          <w:i/>
          <w:sz w:val="25"/>
          <w:szCs w:val="25"/>
          <w:lang w:eastAsia="ja-JP"/>
        </w:rPr>
        <w:t>L’orrenda vecchiaia</w:t>
      </w:r>
      <w:r>
        <w:rPr>
          <w:rFonts w:ascii="Times-Roman" w:hAnsi="Times-Roman" w:cs="Times-Roman"/>
          <w:sz w:val="25"/>
          <w:szCs w:val="25"/>
          <w:lang w:eastAsia="ja-JP"/>
        </w:rPr>
        <w:t>);</w:t>
      </w:r>
      <w:r w:rsidR="00416DC5">
        <w:rPr>
          <w:rFonts w:ascii="Times-Roman" w:hAnsi="Times-Roman" w:cs="Times-Roman"/>
          <w:sz w:val="25"/>
          <w:szCs w:val="25"/>
          <w:lang w:eastAsia="ja-JP"/>
        </w:rPr>
        <w:t xml:space="preserve"> in traduzione: 7 G.-P. (</w:t>
      </w:r>
      <w:r w:rsidR="00416DC5" w:rsidRPr="00416DC5">
        <w:rPr>
          <w:rFonts w:ascii="Times-Roman" w:hAnsi="Times-Roman" w:cs="Times-Roman"/>
          <w:i/>
          <w:sz w:val="25"/>
          <w:szCs w:val="25"/>
          <w:lang w:eastAsia="ja-JP"/>
        </w:rPr>
        <w:t>Non c’è vita senza eros</w:t>
      </w:r>
      <w:r w:rsidR="00416DC5">
        <w:rPr>
          <w:rFonts w:ascii="Times-Roman" w:hAnsi="Times-Roman" w:cs="Times-Roman"/>
          <w:sz w:val="25"/>
          <w:szCs w:val="25"/>
          <w:lang w:eastAsia="ja-JP"/>
        </w:rPr>
        <w:t>), 8 G.-P. (</w:t>
      </w:r>
      <w:r w:rsidR="00416DC5" w:rsidRPr="00416DC5">
        <w:rPr>
          <w:rFonts w:ascii="Times-Roman" w:hAnsi="Times-Roman" w:cs="Times-Roman"/>
          <w:i/>
          <w:sz w:val="25"/>
          <w:szCs w:val="25"/>
          <w:lang w:eastAsia="ja-JP"/>
        </w:rPr>
        <w:t>Come le foglie</w:t>
      </w:r>
      <w:r w:rsidR="00416DC5">
        <w:rPr>
          <w:rFonts w:ascii="Times-Roman" w:hAnsi="Times-Roman" w:cs="Times-Roman"/>
          <w:sz w:val="25"/>
          <w:szCs w:val="25"/>
          <w:lang w:eastAsia="ja-JP"/>
        </w:rPr>
        <w:t>).</w:t>
      </w:r>
    </w:p>
    <w:p w14:paraId="020BBA2B" w14:textId="77777777" w:rsidR="00EC1134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</w:p>
    <w:p w14:paraId="4F440BB3" w14:textId="38740770" w:rsidR="00EC1134" w:rsidRDefault="00416DC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r>
        <w:rPr>
          <w:rFonts w:ascii="Times-Roman" w:hAnsi="Times-Roman" w:cs="Times-Roman"/>
          <w:sz w:val="25"/>
          <w:szCs w:val="25"/>
          <w:u w:val="single"/>
          <w:lang w:eastAsia="ja-JP"/>
        </w:rPr>
        <w:t>Solone</w:t>
      </w:r>
    </w:p>
    <w:p w14:paraId="0D5586D3" w14:textId="77777777" w:rsidR="00416DC5" w:rsidRPr="00416DC5" w:rsidRDefault="00416DC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52212DD" w14:textId="7FAA56EF" w:rsidR="00416DC5" w:rsidRDefault="00416DC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416DC5">
        <w:rPr>
          <w:rFonts w:ascii="Times-Roman" w:hAnsi="Times-Roman" w:cs="Times-Roman"/>
          <w:sz w:val="25"/>
          <w:szCs w:val="25"/>
          <w:lang w:eastAsia="ja-JP"/>
        </w:rPr>
        <w:t>Lettura antologica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in traduzione:</w:t>
      </w:r>
    </w:p>
    <w:p w14:paraId="06016C74" w14:textId="44D602E3" w:rsidR="00416DC5" w:rsidRDefault="00416DC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 xml:space="preserve">1 </w:t>
      </w: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G.-P.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 xml:space="preserve"> (</w:t>
      </w:r>
      <w:r w:rsidRPr="00416DC5">
        <w:rPr>
          <w:rFonts w:ascii="Times-Roman" w:hAnsi="Times-Roman" w:cs="Times-Roman"/>
          <w:i/>
          <w:sz w:val="25"/>
          <w:szCs w:val="25"/>
          <w:lang w:eastAsia="ja-JP"/>
        </w:rPr>
        <w:t>Gli dei garanti del bene</w:t>
      </w:r>
      <w:r>
        <w:rPr>
          <w:rFonts w:ascii="Times-Roman" w:hAnsi="Times-Roman" w:cs="Times-Roman"/>
          <w:sz w:val="25"/>
          <w:szCs w:val="25"/>
          <w:lang w:eastAsia="ja-JP"/>
        </w:rPr>
        <w:t>).</w:t>
      </w:r>
    </w:p>
    <w:p w14:paraId="6139A63D" w14:textId="77777777" w:rsidR="00416DC5" w:rsidRDefault="00416DC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BAB61F3" w14:textId="07212394" w:rsidR="00416DC5" w:rsidRPr="00416DC5" w:rsidRDefault="00416DC5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u w:val="single"/>
          <w:lang w:eastAsia="ja-JP"/>
        </w:rPr>
      </w:pPr>
      <w:proofErr w:type="spellStart"/>
      <w:r w:rsidRPr="00416DC5">
        <w:rPr>
          <w:rFonts w:ascii="Times-Roman" w:hAnsi="Times-Roman" w:cs="Times-Roman"/>
          <w:sz w:val="25"/>
          <w:szCs w:val="25"/>
          <w:u w:val="single"/>
          <w:lang w:eastAsia="ja-JP"/>
        </w:rPr>
        <w:t>Teognide</w:t>
      </w:r>
      <w:proofErr w:type="spellEnd"/>
      <w:r w:rsidRPr="00416DC5">
        <w:rPr>
          <w:rFonts w:ascii="Times-Roman" w:hAnsi="Times-Roman" w:cs="Times-Roman"/>
          <w:sz w:val="25"/>
          <w:szCs w:val="25"/>
          <w:u w:val="single"/>
          <w:lang w:eastAsia="ja-JP"/>
        </w:rPr>
        <w:t xml:space="preserve"> e l’elegia gnomica</w:t>
      </w:r>
    </w:p>
    <w:p w14:paraId="0A544AD0" w14:textId="77777777" w:rsidR="00EC1134" w:rsidRPr="00416DC5" w:rsidRDefault="00EC1134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1D5E9ED6" w14:textId="77777777" w:rsidR="00416DC5" w:rsidRDefault="00416DC5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0D61F835" w14:textId="027BC760" w:rsidR="008A04D8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 w:rsidRPr="008A04D8">
        <w:rPr>
          <w:rFonts w:ascii="Times-Roman" w:hAnsi="Times-Roman" w:cs="Times-Roman"/>
          <w:b/>
          <w:sz w:val="25"/>
          <w:szCs w:val="25"/>
          <w:lang w:eastAsia="ja-JP"/>
        </w:rPr>
        <w:t>GRAMMATICA</w:t>
      </w:r>
    </w:p>
    <w:p w14:paraId="619C513D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44E5872D" w14:textId="33CB9505" w:rsidR="008A04D8" w:rsidRPr="008A04D8" w:rsidRDefault="008A04D8" w:rsidP="00416DC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 xml:space="preserve">Morfologia: </w:t>
      </w:r>
      <w:r>
        <w:rPr>
          <w:rFonts w:ascii="Times-Roman" w:hAnsi="Times-Roman" w:cs="Times-Roman"/>
          <w:sz w:val="25"/>
          <w:szCs w:val="25"/>
          <w:lang w:eastAsia="ja-JP"/>
        </w:rPr>
        <w:t>flessione del nome e del verbo (</w:t>
      </w:r>
      <w:r w:rsidR="00662B3D">
        <w:rPr>
          <w:rFonts w:ascii="Times-Roman" w:hAnsi="Times-Roman" w:cs="Times-Roman"/>
          <w:sz w:val="25"/>
          <w:szCs w:val="25"/>
          <w:lang w:eastAsia="ja-JP"/>
        </w:rPr>
        <w:t xml:space="preserve">ripasso e </w:t>
      </w:r>
      <w:r>
        <w:rPr>
          <w:rFonts w:ascii="Times-Roman" w:hAnsi="Times-Roman" w:cs="Times-Roman"/>
          <w:sz w:val="25"/>
          <w:szCs w:val="25"/>
          <w:lang w:eastAsia="ja-JP"/>
        </w:rPr>
        <w:t>approfondimento).</w:t>
      </w:r>
      <w:r w:rsidR="005220C0">
        <w:rPr>
          <w:rFonts w:ascii="Times-Roman" w:hAnsi="Times-Roman" w:cs="Times-Roman"/>
          <w:sz w:val="25"/>
          <w:szCs w:val="25"/>
          <w:lang w:eastAsia="ja-JP"/>
        </w:rPr>
        <w:t xml:space="preserve"> Il </w:t>
      </w:r>
      <w:r w:rsidR="00143CEA">
        <w:rPr>
          <w:rFonts w:ascii="Times-Roman" w:hAnsi="Times-Roman" w:cs="Times-Roman"/>
          <w:sz w:val="25"/>
          <w:szCs w:val="25"/>
          <w:lang w:eastAsia="ja-JP"/>
        </w:rPr>
        <w:t xml:space="preserve">sistema del perfetto: </w:t>
      </w:r>
      <w:r w:rsidR="005220C0">
        <w:rPr>
          <w:rFonts w:ascii="Times-Roman" w:hAnsi="Times-Roman" w:cs="Times-Roman"/>
          <w:sz w:val="25"/>
          <w:szCs w:val="25"/>
          <w:lang w:eastAsia="ja-JP"/>
        </w:rPr>
        <w:t xml:space="preserve">perfetto </w:t>
      </w:r>
      <w:r w:rsidR="00143CEA">
        <w:rPr>
          <w:rFonts w:ascii="Times-Roman" w:hAnsi="Times-Roman" w:cs="Times-Roman"/>
          <w:sz w:val="25"/>
          <w:szCs w:val="25"/>
          <w:lang w:eastAsia="ja-JP"/>
        </w:rPr>
        <w:t xml:space="preserve">e piuccheperfetto </w:t>
      </w:r>
      <w:r w:rsidR="005220C0">
        <w:rPr>
          <w:rFonts w:ascii="Times-Roman" w:hAnsi="Times-Roman" w:cs="Times-Roman"/>
          <w:sz w:val="25"/>
          <w:szCs w:val="25"/>
          <w:lang w:eastAsia="ja-JP"/>
        </w:rPr>
        <w:t>debole attivo</w:t>
      </w:r>
      <w:r w:rsidR="00143CEA">
        <w:rPr>
          <w:rFonts w:ascii="Times-Roman" w:hAnsi="Times-Roman" w:cs="Times-Roman"/>
          <w:sz w:val="25"/>
          <w:szCs w:val="25"/>
          <w:lang w:eastAsia="ja-JP"/>
        </w:rPr>
        <w:t>;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</w:t>
      </w:r>
      <w:proofErr w:type="gramStart"/>
      <w:r>
        <w:rPr>
          <w:rFonts w:ascii="Times-Roman" w:hAnsi="Times-Roman" w:cs="Times-Roman"/>
          <w:sz w:val="25"/>
          <w:szCs w:val="25"/>
          <w:lang w:eastAsia="ja-JP"/>
        </w:rPr>
        <w:t>perfetto</w:t>
      </w:r>
      <w:proofErr w:type="gramEnd"/>
      <w:r w:rsidR="00143CEA">
        <w:rPr>
          <w:rFonts w:ascii="Times-Roman" w:hAnsi="Times-Roman" w:cs="Times-Roman"/>
          <w:sz w:val="25"/>
          <w:szCs w:val="25"/>
          <w:lang w:eastAsia="ja-JP"/>
        </w:rPr>
        <w:t xml:space="preserve"> e piuccheperfetto</w:t>
      </w:r>
      <w:r>
        <w:rPr>
          <w:rFonts w:ascii="Times-Roman" w:hAnsi="Times-Roman" w:cs="Times-Roman"/>
          <w:sz w:val="25"/>
          <w:szCs w:val="25"/>
          <w:lang w:eastAsia="ja-JP"/>
        </w:rPr>
        <w:t xml:space="preserve"> forte e fortissimo</w:t>
      </w:r>
      <w:r w:rsidR="005220C0">
        <w:rPr>
          <w:rFonts w:ascii="Times-Roman" w:hAnsi="Times-Roman" w:cs="Times-Roman"/>
          <w:sz w:val="25"/>
          <w:szCs w:val="25"/>
          <w:lang w:eastAsia="ja-JP"/>
        </w:rPr>
        <w:t xml:space="preserve"> attivo</w:t>
      </w:r>
      <w:r w:rsidR="00143CEA">
        <w:rPr>
          <w:rFonts w:ascii="Times-Roman" w:hAnsi="Times-Roman" w:cs="Times-Roman"/>
          <w:sz w:val="25"/>
          <w:szCs w:val="25"/>
          <w:lang w:eastAsia="ja-JP"/>
        </w:rPr>
        <w:t xml:space="preserve">. Il perfetto medio-passivo. </w:t>
      </w:r>
      <w:r w:rsidR="00E91232">
        <w:rPr>
          <w:rFonts w:ascii="Times-Roman" w:hAnsi="Times-Roman" w:cs="Times-Roman"/>
          <w:sz w:val="25"/>
          <w:szCs w:val="25"/>
          <w:lang w:eastAsia="ja-JP"/>
        </w:rPr>
        <w:t>Il futuro perfetto. Gli aggettivi verbali.</w:t>
      </w:r>
    </w:p>
    <w:p w14:paraId="347F970D" w14:textId="44EA5A3C" w:rsidR="008A04D8" w:rsidRDefault="008A04D8" w:rsidP="00416DC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proofErr w:type="gramStart"/>
      <w:r>
        <w:rPr>
          <w:rFonts w:ascii="Times-Roman" w:hAnsi="Times-Roman" w:cs="Times-Roman"/>
          <w:b/>
          <w:sz w:val="25"/>
          <w:szCs w:val="25"/>
          <w:lang w:eastAsia="ja-JP"/>
        </w:rPr>
        <w:t xml:space="preserve">Sintassi: </w:t>
      </w:r>
      <w:r>
        <w:rPr>
          <w:rFonts w:ascii="Times-Roman" w:hAnsi="Times-Roman" w:cs="Times-Roman"/>
          <w:sz w:val="25"/>
          <w:szCs w:val="25"/>
          <w:lang w:eastAsia="ja-JP"/>
        </w:rPr>
        <w:t>tempi e modi delle proposizioni dipendenti e indipendenti</w:t>
      </w:r>
      <w:proofErr w:type="gramEnd"/>
      <w:r>
        <w:rPr>
          <w:rFonts w:ascii="Times-Roman" w:hAnsi="Times-Roman" w:cs="Times-Roman"/>
          <w:sz w:val="25"/>
          <w:szCs w:val="25"/>
          <w:lang w:eastAsia="ja-JP"/>
        </w:rPr>
        <w:t>. Proposizioni sostantive, completive e circostanziali. Il periodo ipotetico.</w:t>
      </w:r>
    </w:p>
    <w:p w14:paraId="53D8F2E0" w14:textId="77777777" w:rsidR="008A04D8" w:rsidRDefault="008A04D8" w:rsidP="00416DC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6D9487FC" w14:textId="77777777" w:rsidR="008A04D8" w:rsidRPr="008A04D8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7631C6BB" w14:textId="6EA1DB42" w:rsidR="008A04D8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 w:rsidRPr="008A04D8">
        <w:rPr>
          <w:rFonts w:ascii="Times-Roman" w:hAnsi="Times-Roman" w:cs="Times-Roman"/>
          <w:b/>
          <w:sz w:val="25"/>
          <w:szCs w:val="25"/>
          <w:lang w:eastAsia="ja-JP"/>
        </w:rPr>
        <w:t>METRICA</w:t>
      </w:r>
    </w:p>
    <w:p w14:paraId="52655F66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16099F9A" w14:textId="33C69E27" w:rsidR="008A04D8" w:rsidRDefault="008A04D8" w:rsidP="00416DC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>Cenni di prosodia e metrica. Struttura dell’esametro dattilico, del distico elegiaco, del trimetro giambico scazonte.</w:t>
      </w:r>
    </w:p>
    <w:p w14:paraId="214D7678" w14:textId="77777777" w:rsidR="008A04D8" w:rsidRDefault="008A04D8" w:rsidP="00416DC5">
      <w:pPr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65AE1FB9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6403E913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3B8505A" w14:textId="0D2D7455" w:rsidR="008A04D8" w:rsidRPr="00866256" w:rsidRDefault="00E91232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b/>
          <w:sz w:val="25"/>
          <w:szCs w:val="25"/>
          <w:lang w:eastAsia="ja-JP"/>
        </w:rPr>
        <w:t>Albano, 8 giugno 2015</w:t>
      </w:r>
    </w:p>
    <w:p w14:paraId="1B6682C6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3029D19" w14:textId="77777777" w:rsidR="008A04D8" w:rsidRDefault="008A04D8" w:rsidP="00416DC5">
      <w:pPr>
        <w:ind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4651B614" w14:textId="77B47A52" w:rsidR="008A04D8" w:rsidRPr="00866256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>
        <w:rPr>
          <w:rFonts w:ascii="Times-Roman" w:hAnsi="Times-Roman" w:cs="Times-Roman"/>
          <w:sz w:val="25"/>
          <w:szCs w:val="25"/>
          <w:lang w:eastAsia="ja-JP"/>
        </w:rPr>
        <w:tab/>
      </w:r>
      <w:r w:rsidRPr="00866256">
        <w:rPr>
          <w:rFonts w:ascii="Times-Roman" w:hAnsi="Times-Roman" w:cs="Times-Roman"/>
          <w:b/>
          <w:sz w:val="25"/>
          <w:szCs w:val="25"/>
          <w:lang w:eastAsia="ja-JP"/>
        </w:rPr>
        <w:t>L’insegnante</w:t>
      </w:r>
    </w:p>
    <w:p w14:paraId="2BA1C2A2" w14:textId="77777777" w:rsidR="008A04D8" w:rsidRPr="00866256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</w:p>
    <w:p w14:paraId="61C581D7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7112FE3A" w14:textId="77777777" w:rsidR="008A04D8" w:rsidRDefault="008A04D8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00AFF135" w14:textId="78C534B9" w:rsidR="008A04D8" w:rsidRPr="00866256" w:rsidRDefault="008A04D8" w:rsidP="00866256">
      <w:pPr>
        <w:ind w:left="284" w:hanging="284"/>
        <w:jc w:val="both"/>
        <w:rPr>
          <w:rFonts w:ascii="Times-Roman" w:hAnsi="Times-Roman" w:cs="Times-Roman"/>
          <w:b/>
          <w:sz w:val="25"/>
          <w:szCs w:val="25"/>
          <w:lang w:eastAsia="ja-JP"/>
        </w:rPr>
      </w:pPr>
      <w:r w:rsidRPr="00866256">
        <w:rPr>
          <w:rFonts w:ascii="Times-Roman" w:hAnsi="Times-Roman" w:cs="Times-Roman"/>
          <w:b/>
          <w:sz w:val="25"/>
          <w:szCs w:val="25"/>
          <w:lang w:eastAsia="ja-JP"/>
        </w:rPr>
        <w:t>Gli alunni</w:t>
      </w:r>
    </w:p>
    <w:p w14:paraId="505FE193" w14:textId="280498E2" w:rsidR="008A04D8" w:rsidRPr="008A04D8" w:rsidRDefault="008A04D8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  <w:r w:rsidRPr="008A04D8">
        <w:rPr>
          <w:rFonts w:ascii="Times-Roman" w:hAnsi="Times-Roman" w:cs="Times-Roman"/>
          <w:sz w:val="25"/>
          <w:szCs w:val="25"/>
          <w:lang w:eastAsia="ja-JP"/>
        </w:rPr>
        <w:t xml:space="preserve"> </w:t>
      </w:r>
    </w:p>
    <w:p w14:paraId="1F90FBB8" w14:textId="77777777" w:rsidR="00726374" w:rsidRPr="00726374" w:rsidRDefault="00726374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20CD7532" w14:textId="77777777" w:rsidR="00787185" w:rsidRDefault="00787185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4DDA5A96" w14:textId="77777777" w:rsidR="00072DAC" w:rsidRPr="003C6BC2" w:rsidRDefault="00072DAC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6AD04F03" w14:textId="77777777" w:rsidR="003C6BC2" w:rsidRDefault="003C6BC2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547418F4" w14:textId="77777777" w:rsidR="003C6BC2" w:rsidRPr="003C6BC2" w:rsidRDefault="003C6BC2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41DA699A" w14:textId="77777777" w:rsidR="003C6BC2" w:rsidRPr="003C6BC2" w:rsidRDefault="003C6BC2" w:rsidP="00866256">
      <w:pPr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p w14:paraId="658ADAC9" w14:textId="77777777" w:rsidR="003C6BC2" w:rsidRPr="003C6BC2" w:rsidRDefault="003C6BC2" w:rsidP="00866256">
      <w:pPr>
        <w:pStyle w:val="Paragrafoelenco"/>
        <w:ind w:left="284" w:hanging="284"/>
        <w:jc w:val="both"/>
        <w:rPr>
          <w:rFonts w:ascii="Times-Roman" w:hAnsi="Times-Roman" w:cs="Times-Roman"/>
          <w:sz w:val="25"/>
          <w:szCs w:val="25"/>
          <w:lang w:eastAsia="ja-JP"/>
        </w:rPr>
      </w:pPr>
    </w:p>
    <w:sectPr w:rsidR="003C6BC2" w:rsidRPr="003C6BC2" w:rsidSect="00866256">
      <w:pgSz w:w="12240" w:h="15840"/>
      <w:pgMar w:top="1417" w:right="1134" w:bottom="113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-Roman">
    <w:altName w:val="Times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513A"/>
    <w:multiLevelType w:val="hybridMultilevel"/>
    <w:tmpl w:val="A75AB53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121EF"/>
    <w:multiLevelType w:val="hybridMultilevel"/>
    <w:tmpl w:val="ED6CD456"/>
    <w:lvl w:ilvl="0" w:tplc="29005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07294"/>
    <w:multiLevelType w:val="hybridMultilevel"/>
    <w:tmpl w:val="2CD2F842"/>
    <w:lvl w:ilvl="0" w:tplc="EC2283A0">
      <w:numFmt w:val="bullet"/>
      <w:lvlText w:val="-"/>
      <w:lvlJc w:val="left"/>
      <w:pPr>
        <w:ind w:left="720" w:hanging="360"/>
      </w:pPr>
      <w:rPr>
        <w:rFonts w:ascii="Times-Roman" w:eastAsia="ＭＳ 明朝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23137"/>
    <w:multiLevelType w:val="hybridMultilevel"/>
    <w:tmpl w:val="D4BE2EA8"/>
    <w:lvl w:ilvl="0" w:tplc="5694D89E">
      <w:start w:val="1"/>
      <w:numFmt w:val="bullet"/>
      <w:lvlText w:val="-"/>
      <w:lvlJc w:val="left"/>
      <w:pPr>
        <w:ind w:left="720" w:hanging="360"/>
      </w:pPr>
      <w:rPr>
        <w:rFonts w:ascii="Times-Roman" w:eastAsia="ＭＳ 明朝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F6269"/>
    <w:multiLevelType w:val="hybridMultilevel"/>
    <w:tmpl w:val="DFD6CB56"/>
    <w:lvl w:ilvl="0" w:tplc="A04276AA">
      <w:start w:val="1"/>
      <w:numFmt w:val="bullet"/>
      <w:lvlText w:val="-"/>
      <w:lvlJc w:val="left"/>
      <w:pPr>
        <w:ind w:left="720" w:hanging="360"/>
      </w:pPr>
      <w:rPr>
        <w:rFonts w:ascii="Times-Roman" w:eastAsia="ＭＳ 明朝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77496"/>
    <w:multiLevelType w:val="hybridMultilevel"/>
    <w:tmpl w:val="D8E2DC0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A5A1A"/>
    <w:multiLevelType w:val="hybridMultilevel"/>
    <w:tmpl w:val="16C04A80"/>
    <w:lvl w:ilvl="0" w:tplc="BAD4F7E0">
      <w:numFmt w:val="bullet"/>
      <w:lvlText w:val="-"/>
      <w:lvlJc w:val="left"/>
      <w:pPr>
        <w:ind w:left="720" w:hanging="360"/>
      </w:pPr>
      <w:rPr>
        <w:rFonts w:ascii="Times-Roman" w:eastAsia="ＭＳ 明朝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F22ED"/>
    <w:multiLevelType w:val="hybridMultilevel"/>
    <w:tmpl w:val="01D4A1D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14BBC"/>
    <w:multiLevelType w:val="hybridMultilevel"/>
    <w:tmpl w:val="36BE62B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9B4032"/>
    <w:multiLevelType w:val="hybridMultilevel"/>
    <w:tmpl w:val="E05A8F3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B8F"/>
    <w:rsid w:val="0001456A"/>
    <w:rsid w:val="0001503C"/>
    <w:rsid w:val="00017C4E"/>
    <w:rsid w:val="00044490"/>
    <w:rsid w:val="00055673"/>
    <w:rsid w:val="00072DAC"/>
    <w:rsid w:val="000970A8"/>
    <w:rsid w:val="000A7EAF"/>
    <w:rsid w:val="00143CEA"/>
    <w:rsid w:val="0014559A"/>
    <w:rsid w:val="001602DD"/>
    <w:rsid w:val="0017527E"/>
    <w:rsid w:val="001A16D9"/>
    <w:rsid w:val="001B530B"/>
    <w:rsid w:val="001C3291"/>
    <w:rsid w:val="001D3965"/>
    <w:rsid w:val="00203699"/>
    <w:rsid w:val="0021723B"/>
    <w:rsid w:val="0023212B"/>
    <w:rsid w:val="002B767B"/>
    <w:rsid w:val="002C3717"/>
    <w:rsid w:val="002D34C0"/>
    <w:rsid w:val="003021AE"/>
    <w:rsid w:val="00332D7E"/>
    <w:rsid w:val="003428D5"/>
    <w:rsid w:val="00375A33"/>
    <w:rsid w:val="003C6BC2"/>
    <w:rsid w:val="003D55F6"/>
    <w:rsid w:val="00416DC5"/>
    <w:rsid w:val="00433E14"/>
    <w:rsid w:val="00437A74"/>
    <w:rsid w:val="00446258"/>
    <w:rsid w:val="00480989"/>
    <w:rsid w:val="004A0D17"/>
    <w:rsid w:val="004B141A"/>
    <w:rsid w:val="004D7052"/>
    <w:rsid w:val="005220C0"/>
    <w:rsid w:val="00524D96"/>
    <w:rsid w:val="00552243"/>
    <w:rsid w:val="00565F10"/>
    <w:rsid w:val="005E3A1F"/>
    <w:rsid w:val="005E6B46"/>
    <w:rsid w:val="00635E88"/>
    <w:rsid w:val="00657DEB"/>
    <w:rsid w:val="00662B3D"/>
    <w:rsid w:val="006630C6"/>
    <w:rsid w:val="006659D0"/>
    <w:rsid w:val="006A4C67"/>
    <w:rsid w:val="006C0DF4"/>
    <w:rsid w:val="006D4D53"/>
    <w:rsid w:val="006E43EA"/>
    <w:rsid w:val="006F16A0"/>
    <w:rsid w:val="006F51C7"/>
    <w:rsid w:val="00726374"/>
    <w:rsid w:val="0075451C"/>
    <w:rsid w:val="0076440A"/>
    <w:rsid w:val="00787185"/>
    <w:rsid w:val="007F4FB2"/>
    <w:rsid w:val="00817853"/>
    <w:rsid w:val="00820184"/>
    <w:rsid w:val="008214B1"/>
    <w:rsid w:val="008412AE"/>
    <w:rsid w:val="0085699F"/>
    <w:rsid w:val="00866256"/>
    <w:rsid w:val="00870140"/>
    <w:rsid w:val="008A04D8"/>
    <w:rsid w:val="008A4509"/>
    <w:rsid w:val="008A5D09"/>
    <w:rsid w:val="008C5D7F"/>
    <w:rsid w:val="00951446"/>
    <w:rsid w:val="00981F38"/>
    <w:rsid w:val="00A255BE"/>
    <w:rsid w:val="00A33102"/>
    <w:rsid w:val="00A652F2"/>
    <w:rsid w:val="00A90CB1"/>
    <w:rsid w:val="00AE0B8F"/>
    <w:rsid w:val="00AE6FFF"/>
    <w:rsid w:val="00B17F8C"/>
    <w:rsid w:val="00B22665"/>
    <w:rsid w:val="00B6673B"/>
    <w:rsid w:val="00BD7D8A"/>
    <w:rsid w:val="00C70803"/>
    <w:rsid w:val="00C856EE"/>
    <w:rsid w:val="00C96ED9"/>
    <w:rsid w:val="00D82107"/>
    <w:rsid w:val="00DF094B"/>
    <w:rsid w:val="00E12110"/>
    <w:rsid w:val="00E22DAF"/>
    <w:rsid w:val="00E321FA"/>
    <w:rsid w:val="00E449D6"/>
    <w:rsid w:val="00E75334"/>
    <w:rsid w:val="00E91232"/>
    <w:rsid w:val="00EA63FD"/>
    <w:rsid w:val="00EC1134"/>
    <w:rsid w:val="00ED251A"/>
    <w:rsid w:val="00EE5E75"/>
    <w:rsid w:val="00F75725"/>
    <w:rsid w:val="00F85D55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2CA5C80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97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97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2201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Cassino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Lorenzetti</dc:creator>
  <cp:keywords/>
  <dc:description/>
  <cp:lastModifiedBy>Carla Libanori</cp:lastModifiedBy>
  <cp:revision>2</cp:revision>
  <dcterms:created xsi:type="dcterms:W3CDTF">2015-06-10T08:23:00Z</dcterms:created>
  <dcterms:modified xsi:type="dcterms:W3CDTF">2015-06-10T08:23:00Z</dcterms:modified>
</cp:coreProperties>
</file>